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3" w:rsidRPr="00E34CEF" w:rsidRDefault="00C25703" w:rsidP="007B5D79">
      <w:pPr>
        <w:widowControl w:val="0"/>
        <w:suppressAutoHyphens/>
        <w:spacing w:after="0" w:line="240" w:lineRule="auto"/>
        <w:jc w:val="center"/>
        <w:rPr>
          <w:rFonts w:eastAsia="SimSun" w:cs="Arial"/>
          <w:bCs/>
          <w:i/>
          <w:kern w:val="1"/>
          <w:sz w:val="28"/>
          <w:szCs w:val="28"/>
          <w:u w:val="single"/>
          <w:lang w:val="en-US" w:eastAsia="zh-CN" w:bidi="hi-IN"/>
        </w:rPr>
      </w:pPr>
      <w:r w:rsidRPr="00E34CEF">
        <w:rPr>
          <w:rFonts w:ascii="Times New Roman" w:eastAsia="SimSun" w:hAnsi="Times New Roman" w:cs="Mangal"/>
          <w:i/>
          <w:noProof/>
          <w:kern w:val="1"/>
          <w:sz w:val="24"/>
          <w:szCs w:val="24"/>
          <w:u w:val="single"/>
          <w:lang w:eastAsia="en-CA"/>
        </w:rPr>
        <w:drawing>
          <wp:anchor distT="0" distB="0" distL="0" distR="0" simplePos="0" relativeHeight="251659264" behindDoc="0" locked="0" layoutInCell="1" allowOverlap="1">
            <wp:simplePos x="0" y="0"/>
            <wp:positionH relativeFrom="margin">
              <wp:align>left</wp:align>
            </wp:positionH>
            <wp:positionV relativeFrom="paragraph">
              <wp:posOffset>0</wp:posOffset>
            </wp:positionV>
            <wp:extent cx="124777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47775" cy="685800"/>
                    </a:xfrm>
                    <a:prstGeom prst="rect">
                      <a:avLst/>
                    </a:prstGeom>
                    <a:solidFill>
                      <a:srgbClr val="FFFFFF"/>
                    </a:solidFill>
                    <a:ln>
                      <a:noFill/>
                    </a:ln>
                  </pic:spPr>
                </pic:pic>
              </a:graphicData>
            </a:graphic>
          </wp:anchor>
        </w:drawing>
      </w:r>
      <w:r w:rsidRPr="00E34CEF">
        <w:rPr>
          <w:rFonts w:eastAsia="SimSun" w:cs="Arial"/>
          <w:b/>
          <w:bCs/>
          <w:i/>
          <w:kern w:val="1"/>
          <w:sz w:val="28"/>
          <w:szCs w:val="28"/>
          <w:u w:val="single"/>
          <w:lang w:val="en-US" w:eastAsia="zh-CN" w:bidi="hi-IN"/>
        </w:rPr>
        <w:t>Director of Finance and Administration</w:t>
      </w:r>
    </w:p>
    <w:p w:rsidR="00C25703" w:rsidRPr="00C25703" w:rsidRDefault="00C25703" w:rsidP="00C25703">
      <w:pPr>
        <w:widowControl w:val="0"/>
        <w:suppressAutoHyphens/>
        <w:spacing w:after="0" w:line="240" w:lineRule="auto"/>
        <w:rPr>
          <w:rFonts w:eastAsia="SimSun" w:cs="Arial"/>
          <w:bCs/>
          <w:kern w:val="1"/>
          <w:sz w:val="28"/>
          <w:szCs w:val="28"/>
          <w:lang w:val="en-US" w:eastAsia="zh-CN" w:bidi="hi-IN"/>
        </w:rPr>
      </w:pPr>
    </w:p>
    <w:p w:rsidR="00C25703" w:rsidRDefault="00C25703" w:rsidP="00551ABE">
      <w:pPr>
        <w:widowControl w:val="0"/>
        <w:suppressAutoHyphens/>
        <w:spacing w:after="0" w:line="240" w:lineRule="auto"/>
        <w:rPr>
          <w:rFonts w:ascii="Arial" w:eastAsia="SimSun" w:hAnsi="Arial" w:cs="Arial"/>
          <w:bCs/>
          <w:kern w:val="1"/>
          <w:lang w:val="en-US" w:eastAsia="zh-CN" w:bidi="hi-IN"/>
        </w:rPr>
      </w:pPr>
    </w:p>
    <w:p w:rsidR="00F40AA1" w:rsidRDefault="00F40AA1" w:rsidP="00551ABE">
      <w:pPr>
        <w:widowControl w:val="0"/>
        <w:suppressAutoHyphens/>
        <w:spacing w:after="0" w:line="240" w:lineRule="auto"/>
        <w:rPr>
          <w:rFonts w:ascii="Arial" w:eastAsia="SimSun" w:hAnsi="Arial" w:cs="Arial"/>
          <w:bCs/>
          <w:kern w:val="1"/>
          <w:lang w:val="en-US" w:eastAsia="zh-CN" w:bidi="hi-IN"/>
        </w:rPr>
      </w:pPr>
    </w:p>
    <w:p w:rsidR="006B65E1" w:rsidRPr="00E34CEF" w:rsidRDefault="006B65E1" w:rsidP="00C25703">
      <w:pPr>
        <w:shd w:val="clear" w:color="auto" w:fill="D9D9D9" w:themeFill="background1" w:themeFillShade="D9"/>
        <w:spacing w:after="0" w:line="240" w:lineRule="auto"/>
        <w:ind w:left="2160" w:hanging="2160"/>
        <w:rPr>
          <w:rFonts w:eastAsia="Times New Roman" w:cs="Arial"/>
          <w:b/>
          <w:i/>
          <w:lang w:val="en-US"/>
        </w:rPr>
      </w:pPr>
      <w:r w:rsidRPr="00E34CEF">
        <w:rPr>
          <w:rFonts w:eastAsia="Times New Roman" w:cs="Arial"/>
          <w:b/>
          <w:i/>
          <w:lang w:val="en-US"/>
        </w:rPr>
        <w:t>Function:</w:t>
      </w:r>
    </w:p>
    <w:p w:rsidR="00B5650F" w:rsidRDefault="00B5650F" w:rsidP="00B5650F">
      <w:pPr>
        <w:spacing w:after="0"/>
        <w:rPr>
          <w:rFonts w:cs="Arial"/>
          <w:sz w:val="21"/>
          <w:szCs w:val="21"/>
        </w:rPr>
      </w:pPr>
    </w:p>
    <w:p w:rsidR="00914876" w:rsidRPr="00E34CEF" w:rsidRDefault="00914876" w:rsidP="00914876">
      <w:pPr>
        <w:rPr>
          <w:rFonts w:cs="Arial"/>
          <w:sz w:val="21"/>
          <w:szCs w:val="21"/>
        </w:rPr>
      </w:pPr>
      <w:r w:rsidRPr="00E34CEF">
        <w:rPr>
          <w:rFonts w:cs="Arial"/>
          <w:sz w:val="21"/>
          <w:szCs w:val="21"/>
        </w:rPr>
        <w:t>This position is responsible for the overall financial and administrative functions of the municipality.  This includes the direction and accountability for municipal administrative services, financial services, and assessment services, as well as the development and maintenance of the mun</w:t>
      </w:r>
      <w:bookmarkStart w:id="0" w:name="_GoBack"/>
      <w:bookmarkEnd w:id="0"/>
      <w:r w:rsidRPr="00E34CEF">
        <w:rPr>
          <w:rFonts w:cs="Arial"/>
          <w:sz w:val="21"/>
          <w:szCs w:val="21"/>
        </w:rPr>
        <w:t xml:space="preserve">icipal budget. </w:t>
      </w:r>
    </w:p>
    <w:p w:rsidR="000426C8" w:rsidRPr="00E34CEF" w:rsidRDefault="00E65E9F" w:rsidP="00C25703">
      <w:pPr>
        <w:shd w:val="clear" w:color="auto" w:fill="D9D9D9" w:themeFill="background1" w:themeFillShade="D9"/>
        <w:spacing w:after="0" w:line="240" w:lineRule="auto"/>
        <w:ind w:left="2160" w:hanging="2160"/>
        <w:rPr>
          <w:rFonts w:eastAsia="Times New Roman" w:cs="Arial"/>
          <w:b/>
          <w:i/>
          <w:lang w:val="en-US"/>
        </w:rPr>
      </w:pPr>
      <w:r w:rsidRPr="00E34CEF">
        <w:rPr>
          <w:rFonts w:eastAsia="Times New Roman" w:cs="Arial"/>
          <w:b/>
          <w:i/>
          <w:lang w:val="en-US"/>
        </w:rPr>
        <w:t>Duties &amp; Responsibilities</w:t>
      </w:r>
      <w:r w:rsidR="00DD3937" w:rsidRPr="00E34CEF">
        <w:rPr>
          <w:rFonts w:eastAsia="Times New Roman" w:cs="Arial"/>
          <w:b/>
          <w:i/>
          <w:lang w:val="en-US"/>
        </w:rPr>
        <w:t>:</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Responsible for the administration, performance and supervision of the finance and administration department.</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Provide overall financial planning and projections for the municipality.</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Coordinate, develop and maintain the municipal budget; prepare reports in advance of forecasted variances from budget.</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Control, monitor and recommend the accounting procedures and activities for the municipality.</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Prepare and recommend the overall budget and associated mill rates to the CAO and Council.</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Supervise the planning and implementing of all computer systems and hardware.</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Remain abreast of legislation, new technologies and systems as they relate to the finance and administration department.</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Coordinate and prepare the annual financial statement and all necessary municipal reports for the Provincial Government.</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Ensure accurate collection of all financial data as required to produce financial reporting.</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Develop and recommend financial and administrative policies and procedures for review and approval to the CAO.</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Plan and administer Municipal Government Board hearings, tax notifications and tax recovery sales.</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Ensure all annual and general assessments are carried out in a timely manner according to provincial legislation and regulations.</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Responsible for insurance administration.</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Ensure all legal documents are correctly executed for proper signatures.</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Responsible to monitor the retention and disposal of all municipal records.</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Develop and monitor the legislative, administrative and general office operations.</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Work collaboratively and effectively with all municipal departments.</w:t>
      </w:r>
    </w:p>
    <w:p w:rsidR="00914876" w:rsidRPr="00E34CEF" w:rsidRDefault="00914876" w:rsidP="00914876">
      <w:pPr>
        <w:numPr>
          <w:ilvl w:val="0"/>
          <w:numId w:val="10"/>
        </w:numPr>
        <w:spacing w:after="0" w:line="240" w:lineRule="auto"/>
        <w:rPr>
          <w:rFonts w:cs="Arial"/>
          <w:sz w:val="21"/>
          <w:szCs w:val="21"/>
        </w:rPr>
      </w:pPr>
      <w:r w:rsidRPr="00E34CEF">
        <w:rPr>
          <w:rFonts w:cs="Arial"/>
          <w:sz w:val="21"/>
          <w:szCs w:val="21"/>
        </w:rPr>
        <w:t>Maintain positive public image as pertains to Municipal District administration.</w:t>
      </w:r>
    </w:p>
    <w:p w:rsidR="00CA522D" w:rsidRPr="00E34CEF" w:rsidRDefault="00CA522D" w:rsidP="00CA522D">
      <w:pPr>
        <w:spacing w:after="0" w:line="240" w:lineRule="auto"/>
        <w:ind w:left="360"/>
        <w:rPr>
          <w:rFonts w:cs="Arial"/>
          <w:sz w:val="21"/>
          <w:szCs w:val="21"/>
        </w:rPr>
      </w:pPr>
    </w:p>
    <w:p w:rsidR="00DC5499" w:rsidRPr="00E34CEF" w:rsidRDefault="00DC5499" w:rsidP="00C25703">
      <w:pPr>
        <w:shd w:val="clear" w:color="auto" w:fill="D9D9D9" w:themeFill="background1" w:themeFillShade="D9"/>
        <w:spacing w:after="0" w:line="240" w:lineRule="auto"/>
        <w:ind w:left="2160" w:hanging="2160"/>
        <w:rPr>
          <w:rFonts w:eastAsia="Times New Roman" w:cs="Arial"/>
          <w:b/>
          <w:i/>
          <w:lang w:val="en-US"/>
        </w:rPr>
      </w:pPr>
      <w:r w:rsidRPr="00E34CEF">
        <w:rPr>
          <w:rFonts w:eastAsia="Times New Roman" w:cs="Arial"/>
          <w:b/>
          <w:i/>
          <w:lang w:val="en-US"/>
        </w:rPr>
        <w:t>Qualifications:</w:t>
      </w:r>
    </w:p>
    <w:p w:rsidR="00914876" w:rsidRPr="00E34CEF" w:rsidRDefault="00914876" w:rsidP="00914876">
      <w:pPr>
        <w:numPr>
          <w:ilvl w:val="0"/>
          <w:numId w:val="11"/>
        </w:numPr>
        <w:spacing w:after="0" w:line="240" w:lineRule="auto"/>
        <w:rPr>
          <w:rFonts w:cs="Arial"/>
          <w:sz w:val="21"/>
          <w:szCs w:val="21"/>
        </w:rPr>
      </w:pPr>
      <w:r w:rsidRPr="00E34CEF">
        <w:rPr>
          <w:rFonts w:cs="Arial"/>
          <w:sz w:val="21"/>
          <w:szCs w:val="21"/>
        </w:rPr>
        <w:t>Certified Professional Accountant (CPA) designation or equivalent.</w:t>
      </w:r>
    </w:p>
    <w:p w:rsidR="00914876" w:rsidRPr="00E34CEF" w:rsidRDefault="00914876" w:rsidP="00914876">
      <w:pPr>
        <w:numPr>
          <w:ilvl w:val="0"/>
          <w:numId w:val="11"/>
        </w:numPr>
        <w:spacing w:after="0" w:line="240" w:lineRule="auto"/>
        <w:rPr>
          <w:rFonts w:cs="Arial"/>
          <w:sz w:val="21"/>
          <w:szCs w:val="21"/>
        </w:rPr>
      </w:pPr>
      <w:r w:rsidRPr="00E34CEF">
        <w:rPr>
          <w:rFonts w:cs="Arial"/>
          <w:sz w:val="21"/>
          <w:szCs w:val="21"/>
        </w:rPr>
        <w:t>Post-secondary education in administrative management, finance and leadership is preferred.</w:t>
      </w:r>
    </w:p>
    <w:p w:rsidR="00914876" w:rsidRPr="00E34CEF" w:rsidRDefault="00914876" w:rsidP="00914876">
      <w:pPr>
        <w:numPr>
          <w:ilvl w:val="0"/>
          <w:numId w:val="11"/>
        </w:numPr>
        <w:spacing w:after="0" w:line="240" w:lineRule="auto"/>
        <w:rPr>
          <w:rFonts w:cs="Arial"/>
          <w:sz w:val="21"/>
          <w:szCs w:val="21"/>
        </w:rPr>
      </w:pPr>
      <w:r w:rsidRPr="00E34CEF">
        <w:rPr>
          <w:rFonts w:cs="Arial"/>
          <w:sz w:val="21"/>
          <w:szCs w:val="21"/>
        </w:rPr>
        <w:t>University or Technical/Community College graduation in business administration, commerce other related field.</w:t>
      </w:r>
    </w:p>
    <w:p w:rsidR="00914876" w:rsidRPr="00E34CEF" w:rsidRDefault="00914876" w:rsidP="00914876">
      <w:pPr>
        <w:numPr>
          <w:ilvl w:val="0"/>
          <w:numId w:val="11"/>
        </w:numPr>
        <w:spacing w:after="0" w:line="240" w:lineRule="auto"/>
        <w:rPr>
          <w:rFonts w:cs="Arial"/>
          <w:sz w:val="21"/>
          <w:szCs w:val="21"/>
        </w:rPr>
      </w:pPr>
      <w:r w:rsidRPr="00E34CEF">
        <w:rPr>
          <w:rFonts w:cs="Arial"/>
          <w:sz w:val="21"/>
          <w:szCs w:val="21"/>
        </w:rPr>
        <w:t>Minimum five (5) years in a municipal government environment or equivalent is preferred.</w:t>
      </w:r>
    </w:p>
    <w:p w:rsidR="00914876" w:rsidRPr="00E34CEF" w:rsidRDefault="00914876" w:rsidP="00914876">
      <w:pPr>
        <w:numPr>
          <w:ilvl w:val="0"/>
          <w:numId w:val="11"/>
        </w:numPr>
        <w:spacing w:after="0" w:line="240" w:lineRule="auto"/>
        <w:rPr>
          <w:rFonts w:cs="Arial"/>
          <w:sz w:val="21"/>
          <w:szCs w:val="21"/>
        </w:rPr>
      </w:pPr>
      <w:r w:rsidRPr="00E34CEF">
        <w:rPr>
          <w:rFonts w:cs="Arial"/>
          <w:sz w:val="21"/>
          <w:szCs w:val="21"/>
        </w:rPr>
        <w:t>Demonstrated knowledge of the Municipal Government Act and Provincial Statues.</w:t>
      </w:r>
    </w:p>
    <w:p w:rsidR="00F40AA1" w:rsidRPr="00914876" w:rsidRDefault="00F40AA1" w:rsidP="00F40AA1">
      <w:pPr>
        <w:spacing w:after="0" w:line="240" w:lineRule="auto"/>
        <w:ind w:left="360"/>
        <w:rPr>
          <w:rFonts w:ascii="Arial" w:hAnsi="Arial" w:cs="Arial"/>
        </w:rPr>
      </w:pPr>
    </w:p>
    <w:p w:rsidR="000426C8" w:rsidRPr="00F40AA1" w:rsidRDefault="00F40AA1" w:rsidP="000426C8">
      <w:pPr>
        <w:tabs>
          <w:tab w:val="left" w:pos="8550"/>
        </w:tabs>
        <w:spacing w:after="0"/>
        <w:rPr>
          <w:rFonts w:ascii="Calibri" w:hAnsi="Calibri" w:cs="Arial"/>
          <w:sz w:val="20"/>
          <w:szCs w:val="20"/>
        </w:rPr>
      </w:pPr>
      <w:r w:rsidRPr="00F40AA1">
        <w:rPr>
          <w:rFonts w:ascii="Calibri" w:hAnsi="Calibri" w:cs="Arial"/>
          <w:sz w:val="20"/>
          <w:szCs w:val="20"/>
        </w:rPr>
        <w:t>V</w:t>
      </w:r>
      <w:r w:rsidR="000426C8" w:rsidRPr="00F40AA1">
        <w:rPr>
          <w:rFonts w:ascii="Calibri" w:hAnsi="Calibri" w:cs="Arial"/>
          <w:sz w:val="20"/>
          <w:szCs w:val="20"/>
        </w:rPr>
        <w:t xml:space="preserve">isit </w:t>
      </w:r>
      <w:hyperlink r:id="rId6" w:history="1">
        <w:r w:rsidR="000426C8" w:rsidRPr="00F40AA1">
          <w:rPr>
            <w:rStyle w:val="Hyperlink"/>
            <w:rFonts w:ascii="Calibri" w:hAnsi="Calibri" w:cs="Arial"/>
            <w:sz w:val="20"/>
            <w:szCs w:val="20"/>
          </w:rPr>
          <w:t>http://www.md.bonnyville.ab.ca/jobs.aspx</w:t>
        </w:r>
      </w:hyperlink>
      <w:r w:rsidR="000426C8" w:rsidRPr="00F40AA1">
        <w:rPr>
          <w:rFonts w:ascii="Calibri" w:hAnsi="Calibri" w:cs="Arial"/>
          <w:sz w:val="20"/>
          <w:szCs w:val="20"/>
        </w:rPr>
        <w:t xml:space="preserve"> for a full job description</w:t>
      </w:r>
      <w:r w:rsidR="000426C8" w:rsidRPr="00F40AA1">
        <w:rPr>
          <w:rFonts w:ascii="Calibri" w:hAnsi="Calibri" w:cs="Arial"/>
          <w:sz w:val="20"/>
          <w:szCs w:val="20"/>
        </w:rPr>
        <w:tab/>
      </w:r>
    </w:p>
    <w:p w:rsidR="00333AF1" w:rsidRPr="00F40AA1" w:rsidRDefault="00333AF1" w:rsidP="001438FD">
      <w:pPr>
        <w:widowControl w:val="0"/>
        <w:suppressAutoHyphens/>
        <w:spacing w:after="0" w:line="240" w:lineRule="auto"/>
        <w:jc w:val="both"/>
        <w:rPr>
          <w:rFonts w:ascii="Calibri" w:eastAsia="SimSun" w:hAnsi="Calibri" w:cs="Arial"/>
          <w:kern w:val="1"/>
          <w:sz w:val="20"/>
          <w:szCs w:val="20"/>
          <w:lang w:val="en-US" w:eastAsia="zh-CN" w:bidi="hi-IN"/>
        </w:rPr>
      </w:pPr>
      <w:r w:rsidRPr="00F40AA1">
        <w:rPr>
          <w:rFonts w:ascii="Calibri" w:eastAsia="SimSun" w:hAnsi="Calibri" w:cs="Arial"/>
          <w:kern w:val="1"/>
          <w:sz w:val="20"/>
          <w:szCs w:val="20"/>
          <w:lang w:val="en-US" w:eastAsia="zh-CN" w:bidi="hi-IN"/>
        </w:rPr>
        <w:t>Sub</w:t>
      </w:r>
      <w:r w:rsidR="000426C8" w:rsidRPr="00F40AA1">
        <w:rPr>
          <w:rFonts w:ascii="Calibri" w:eastAsia="SimSun" w:hAnsi="Calibri" w:cs="Arial"/>
          <w:kern w:val="1"/>
          <w:sz w:val="20"/>
          <w:szCs w:val="20"/>
          <w:lang w:val="en-US" w:eastAsia="zh-CN" w:bidi="hi-IN"/>
        </w:rPr>
        <w:t xml:space="preserve">mit </w:t>
      </w:r>
      <w:r w:rsidRPr="00F40AA1">
        <w:rPr>
          <w:rFonts w:ascii="Calibri" w:eastAsia="SimSun" w:hAnsi="Calibri" w:cs="Arial"/>
          <w:kern w:val="1"/>
          <w:sz w:val="20"/>
          <w:szCs w:val="20"/>
          <w:lang w:val="en-US" w:eastAsia="zh-CN" w:bidi="hi-IN"/>
        </w:rPr>
        <w:t xml:space="preserve">your resume, </w:t>
      </w:r>
      <w:r w:rsidR="000426C8" w:rsidRPr="00F40AA1">
        <w:rPr>
          <w:rFonts w:ascii="Calibri" w:eastAsia="SimSun" w:hAnsi="Calibri" w:cs="Arial"/>
          <w:kern w:val="1"/>
          <w:sz w:val="20"/>
          <w:szCs w:val="20"/>
          <w:lang w:val="en-US" w:eastAsia="zh-CN" w:bidi="hi-IN"/>
        </w:rPr>
        <w:t>in confidence to:</w:t>
      </w:r>
      <w:r w:rsidRPr="00F40AA1">
        <w:rPr>
          <w:rFonts w:ascii="Calibri" w:eastAsia="SimSun" w:hAnsi="Calibri" w:cs="Arial"/>
          <w:kern w:val="1"/>
          <w:sz w:val="20"/>
          <w:szCs w:val="20"/>
          <w:lang w:val="en-US" w:eastAsia="zh-CN" w:bidi="hi-IN"/>
        </w:rPr>
        <w:t xml:space="preserve">  </w:t>
      </w:r>
      <w:r w:rsidR="00E72274" w:rsidRPr="00F40AA1">
        <w:rPr>
          <w:rFonts w:ascii="Calibri" w:eastAsia="SimSun" w:hAnsi="Calibri" w:cs="Arial"/>
          <w:kern w:val="1"/>
          <w:sz w:val="20"/>
          <w:szCs w:val="20"/>
          <w:lang w:val="en-US" w:eastAsia="zh-CN" w:bidi="hi-IN"/>
        </w:rPr>
        <w:t xml:space="preserve">Email: </w:t>
      </w:r>
      <w:hyperlink r:id="rId7" w:history="1">
        <w:r w:rsidR="00E72274" w:rsidRPr="00F40AA1">
          <w:rPr>
            <w:rStyle w:val="Hyperlink"/>
            <w:rFonts w:ascii="Calibri" w:eastAsia="SimSun" w:hAnsi="Calibri" w:cs="Arial"/>
            <w:kern w:val="1"/>
            <w:sz w:val="20"/>
            <w:szCs w:val="20"/>
            <w:lang w:val="en-US" w:eastAsia="zh-CN" w:bidi="hi-IN"/>
          </w:rPr>
          <w:t>hr@md.bonnyville.ab.ca</w:t>
        </w:r>
      </w:hyperlink>
      <w:r w:rsidR="007D6932" w:rsidRPr="00F40AA1">
        <w:rPr>
          <w:rFonts w:ascii="Calibri" w:eastAsia="SimSun" w:hAnsi="Calibri" w:cs="Arial"/>
          <w:kern w:val="1"/>
          <w:sz w:val="20"/>
          <w:szCs w:val="20"/>
          <w:lang w:val="en-US" w:eastAsia="zh-CN" w:bidi="hi-IN"/>
        </w:rPr>
        <w:t xml:space="preserve">   </w:t>
      </w:r>
    </w:p>
    <w:p w:rsidR="002D06AE" w:rsidRPr="00F40AA1" w:rsidRDefault="00333AF1" w:rsidP="0097565D">
      <w:pPr>
        <w:widowControl w:val="0"/>
        <w:suppressAutoHyphens/>
        <w:spacing w:after="0" w:line="240" w:lineRule="auto"/>
        <w:jc w:val="both"/>
        <w:rPr>
          <w:rFonts w:ascii="Calibri" w:eastAsia="SimSun" w:hAnsi="Calibri" w:cs="Arial"/>
          <w:kern w:val="1"/>
          <w:sz w:val="20"/>
          <w:szCs w:val="20"/>
          <w:lang w:val="en-US" w:eastAsia="zh-CN" w:bidi="hi-IN"/>
        </w:rPr>
      </w:pPr>
      <w:r w:rsidRPr="00F40AA1">
        <w:rPr>
          <w:rFonts w:ascii="Calibri" w:eastAsia="SimSun" w:hAnsi="Calibri" w:cs="Arial"/>
          <w:kern w:val="1"/>
          <w:sz w:val="20"/>
          <w:szCs w:val="20"/>
          <w:lang w:val="en-US" w:eastAsia="zh-CN" w:bidi="hi-IN"/>
        </w:rPr>
        <w:t>C</w:t>
      </w:r>
      <w:r w:rsidR="001438FD" w:rsidRPr="00F40AA1">
        <w:rPr>
          <w:rFonts w:ascii="Calibri" w:eastAsia="SimSun" w:hAnsi="Calibri" w:cs="Arial"/>
          <w:kern w:val="1"/>
          <w:sz w:val="20"/>
          <w:szCs w:val="20"/>
          <w:lang w:val="en-US" w:eastAsia="zh-CN" w:bidi="hi-IN"/>
        </w:rPr>
        <w:t>ompetitive Wage and Benefit Package</w:t>
      </w:r>
    </w:p>
    <w:p w:rsidR="003F3171" w:rsidRPr="00F40AA1" w:rsidRDefault="003F3171" w:rsidP="0097565D">
      <w:pPr>
        <w:widowControl w:val="0"/>
        <w:suppressAutoHyphens/>
        <w:spacing w:after="0" w:line="240" w:lineRule="auto"/>
        <w:jc w:val="both"/>
        <w:rPr>
          <w:rFonts w:ascii="Calibri" w:eastAsia="SimSun" w:hAnsi="Calibri" w:cs="Arial"/>
          <w:kern w:val="1"/>
          <w:sz w:val="20"/>
          <w:szCs w:val="20"/>
          <w:lang w:val="en-US" w:eastAsia="zh-CN" w:bidi="hi-IN"/>
        </w:rPr>
      </w:pPr>
      <w:r w:rsidRPr="00F40AA1">
        <w:rPr>
          <w:rFonts w:ascii="Calibri" w:eastAsia="SimSun" w:hAnsi="Calibri" w:cs="Arial"/>
          <w:kern w:val="1"/>
          <w:sz w:val="20"/>
          <w:szCs w:val="20"/>
          <w:lang w:val="en-US" w:eastAsia="zh-CN" w:bidi="hi-IN"/>
        </w:rPr>
        <w:t xml:space="preserve">Closing date:  </w:t>
      </w:r>
      <w:r w:rsidR="00914876">
        <w:rPr>
          <w:rFonts w:ascii="Calibri" w:eastAsia="SimSun" w:hAnsi="Calibri" w:cs="Arial"/>
          <w:kern w:val="1"/>
          <w:sz w:val="20"/>
          <w:szCs w:val="20"/>
          <w:lang w:val="en-US" w:eastAsia="zh-CN" w:bidi="hi-IN"/>
        </w:rPr>
        <w:t>January 4, 2019</w:t>
      </w:r>
      <w:r w:rsidR="00E34CEF">
        <w:rPr>
          <w:rFonts w:ascii="Calibri" w:eastAsia="SimSun" w:hAnsi="Calibri" w:cs="Arial"/>
          <w:kern w:val="1"/>
          <w:sz w:val="20"/>
          <w:szCs w:val="20"/>
          <w:lang w:val="en-US" w:eastAsia="zh-CN" w:bidi="hi-IN"/>
        </w:rPr>
        <w:t>,</w:t>
      </w:r>
      <w:r w:rsidRPr="00F40AA1">
        <w:rPr>
          <w:rFonts w:ascii="Calibri" w:eastAsia="SimSun" w:hAnsi="Calibri" w:cs="Arial"/>
          <w:kern w:val="1"/>
          <w:sz w:val="20"/>
          <w:szCs w:val="20"/>
          <w:lang w:val="en-US" w:eastAsia="zh-CN" w:bidi="hi-IN"/>
        </w:rPr>
        <w:t xml:space="preserve"> or until suitable candidate</w:t>
      </w:r>
      <w:r w:rsidR="00914876">
        <w:rPr>
          <w:rFonts w:ascii="Calibri" w:eastAsia="SimSun" w:hAnsi="Calibri" w:cs="Arial"/>
          <w:kern w:val="1"/>
          <w:sz w:val="20"/>
          <w:szCs w:val="20"/>
          <w:lang w:val="en-US" w:eastAsia="zh-CN" w:bidi="hi-IN"/>
        </w:rPr>
        <w:t xml:space="preserve"> is</w:t>
      </w:r>
      <w:r w:rsidRPr="00F40AA1">
        <w:rPr>
          <w:rFonts w:ascii="Calibri" w:eastAsia="SimSun" w:hAnsi="Calibri" w:cs="Arial"/>
          <w:kern w:val="1"/>
          <w:sz w:val="20"/>
          <w:szCs w:val="20"/>
          <w:lang w:val="en-US" w:eastAsia="zh-CN" w:bidi="hi-IN"/>
        </w:rPr>
        <w:t xml:space="preserve"> found</w:t>
      </w:r>
    </w:p>
    <w:sectPr w:rsidR="003F3171" w:rsidRPr="00F40AA1" w:rsidSect="00A651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EB"/>
    <w:multiLevelType w:val="hybridMultilevel"/>
    <w:tmpl w:val="00FABDC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9C6206F"/>
    <w:multiLevelType w:val="hybridMultilevel"/>
    <w:tmpl w:val="CF0C9308"/>
    <w:lvl w:ilvl="0" w:tplc="8EFCC4AA">
      <w:start w:val="3"/>
      <w:numFmt w:val="bullet"/>
      <w:lvlText w:val=""/>
      <w:lvlJc w:val="left"/>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730CF"/>
    <w:multiLevelType w:val="hybridMultilevel"/>
    <w:tmpl w:val="6BCCD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625CCF"/>
    <w:multiLevelType w:val="hybridMultilevel"/>
    <w:tmpl w:val="B4A22C86"/>
    <w:lvl w:ilvl="0" w:tplc="8EFCC4AA">
      <w:start w:val="3"/>
      <w:numFmt w:val="bullet"/>
      <w:lvlText w:val=""/>
      <w:lvlJc w:val="left"/>
      <w:pPr>
        <w:ind w:left="720" w:hanging="360"/>
      </w:pPr>
      <w:rPr>
        <w:rFonts w:ascii="Symbol" w:hAnsi="Symbo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FF28FE"/>
    <w:multiLevelType w:val="hybridMultilevel"/>
    <w:tmpl w:val="804EB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964927"/>
    <w:multiLevelType w:val="hybridMultilevel"/>
    <w:tmpl w:val="506A5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7860EF"/>
    <w:multiLevelType w:val="hybridMultilevel"/>
    <w:tmpl w:val="79D8C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AD6067"/>
    <w:multiLevelType w:val="hybridMultilevel"/>
    <w:tmpl w:val="203AD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9605A2"/>
    <w:multiLevelType w:val="hybridMultilevel"/>
    <w:tmpl w:val="AEBE483A"/>
    <w:lvl w:ilvl="0" w:tplc="04090001">
      <w:start w:val="1"/>
      <w:numFmt w:val="bullet"/>
      <w:lvlText w:val=""/>
      <w:lvlJc w:val="left"/>
      <w:pPr>
        <w:tabs>
          <w:tab w:val="num" w:pos="720"/>
        </w:tabs>
        <w:ind w:left="720" w:hanging="360"/>
      </w:pPr>
      <w:rPr>
        <w:rFonts w:ascii="Symbol" w:hAnsi="Symbol" w:hint="default"/>
      </w:rPr>
    </w:lvl>
    <w:lvl w:ilvl="1" w:tplc="BA70F460">
      <w:start w:val="201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5717B0"/>
    <w:multiLevelType w:val="hybridMultilevel"/>
    <w:tmpl w:val="F0CED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F1502D"/>
    <w:multiLevelType w:val="hybridMultilevel"/>
    <w:tmpl w:val="1730F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3"/>
  </w:num>
  <w:num w:numId="6">
    <w:abstractNumId w:val="1"/>
  </w:num>
  <w:num w:numId="7">
    <w:abstractNumId w:val="7"/>
  </w:num>
  <w:num w:numId="8">
    <w:abstractNumId w:val="6"/>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6C8"/>
    <w:rsid w:val="000426C8"/>
    <w:rsid w:val="00091E74"/>
    <w:rsid w:val="000D79F2"/>
    <w:rsid w:val="000E173F"/>
    <w:rsid w:val="000E2F0D"/>
    <w:rsid w:val="000F5B63"/>
    <w:rsid w:val="001438FD"/>
    <w:rsid w:val="001E1A43"/>
    <w:rsid w:val="002D06AE"/>
    <w:rsid w:val="002F2A7F"/>
    <w:rsid w:val="00333AF1"/>
    <w:rsid w:val="003B36F4"/>
    <w:rsid w:val="003F3171"/>
    <w:rsid w:val="0042088E"/>
    <w:rsid w:val="004522BC"/>
    <w:rsid w:val="00504C4F"/>
    <w:rsid w:val="00551ABE"/>
    <w:rsid w:val="005821D3"/>
    <w:rsid w:val="005D7062"/>
    <w:rsid w:val="006B65E1"/>
    <w:rsid w:val="00777AFE"/>
    <w:rsid w:val="007968E6"/>
    <w:rsid w:val="007B5D79"/>
    <w:rsid w:val="007D6932"/>
    <w:rsid w:val="008C1A79"/>
    <w:rsid w:val="00914876"/>
    <w:rsid w:val="009378AA"/>
    <w:rsid w:val="00953511"/>
    <w:rsid w:val="0097565D"/>
    <w:rsid w:val="00A651F1"/>
    <w:rsid w:val="00B5650F"/>
    <w:rsid w:val="00C25703"/>
    <w:rsid w:val="00C7621B"/>
    <w:rsid w:val="00CA522D"/>
    <w:rsid w:val="00D17AA8"/>
    <w:rsid w:val="00D17C55"/>
    <w:rsid w:val="00D470AD"/>
    <w:rsid w:val="00D74924"/>
    <w:rsid w:val="00DC5499"/>
    <w:rsid w:val="00DD3937"/>
    <w:rsid w:val="00E34CEF"/>
    <w:rsid w:val="00E46DE9"/>
    <w:rsid w:val="00E65E9F"/>
    <w:rsid w:val="00E72274"/>
    <w:rsid w:val="00E83F7F"/>
    <w:rsid w:val="00E87294"/>
    <w:rsid w:val="00EC0D49"/>
    <w:rsid w:val="00ED1A6F"/>
    <w:rsid w:val="00EF1474"/>
    <w:rsid w:val="00F40AA1"/>
    <w:rsid w:val="00F52C5A"/>
    <w:rsid w:val="00FB27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6C8"/>
    <w:rPr>
      <w:color w:val="0563C1" w:themeColor="hyperlink"/>
      <w:u w:val="single"/>
    </w:rPr>
  </w:style>
  <w:style w:type="paragraph" w:styleId="ListParagraph">
    <w:name w:val="List Paragraph"/>
    <w:basedOn w:val="Normal"/>
    <w:uiPriority w:val="34"/>
    <w:qFormat/>
    <w:rsid w:val="000426C8"/>
    <w:pPr>
      <w:ind w:left="720"/>
      <w:contextualSpacing/>
    </w:pPr>
  </w:style>
  <w:style w:type="paragraph" w:styleId="BalloonText">
    <w:name w:val="Balloon Text"/>
    <w:basedOn w:val="Normal"/>
    <w:link w:val="BalloonTextChar"/>
    <w:uiPriority w:val="99"/>
    <w:semiHidden/>
    <w:unhideWhenUsed/>
    <w:rsid w:val="00452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BC"/>
    <w:rPr>
      <w:rFonts w:ascii="Tahoma" w:hAnsi="Tahoma" w:cs="Tahoma"/>
      <w:sz w:val="16"/>
      <w:szCs w:val="16"/>
    </w:rPr>
  </w:style>
  <w:style w:type="table" w:styleId="TableGrid">
    <w:name w:val="Table Grid"/>
    <w:basedOn w:val="TableNormal"/>
    <w:rsid w:val="000D79F2"/>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77A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md.bonnyville.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bonnyville.ab.ca/jobs.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MD of Bonnyville</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Buggie</dc:creator>
  <cp:lastModifiedBy>Irene</cp:lastModifiedBy>
  <cp:revision>2</cp:revision>
  <cp:lastPrinted>2016-03-07T20:37:00Z</cp:lastPrinted>
  <dcterms:created xsi:type="dcterms:W3CDTF">2018-12-03T15:45:00Z</dcterms:created>
  <dcterms:modified xsi:type="dcterms:W3CDTF">2018-12-03T15:45:00Z</dcterms:modified>
</cp:coreProperties>
</file>